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092E" w14:textId="39DF30CD" w:rsidR="002F06AC" w:rsidRPr="00D55AE9" w:rsidRDefault="004F66AF" w:rsidP="002F06AC">
      <w:pPr>
        <w:pStyle w:val="Title"/>
        <w:jc w:val="center"/>
        <w:rPr>
          <w:rFonts w:ascii="Arial" w:hAnsi="Arial" w:cs="Arial"/>
          <w:b/>
          <w:bCs/>
          <w:color w:val="7030A0"/>
        </w:rPr>
      </w:pPr>
      <w:r>
        <w:rPr>
          <w:rFonts w:ascii="Arial" w:hAnsi="Arial" w:cs="Arial"/>
          <w:b/>
          <w:bCs/>
          <w:color w:val="7030A0"/>
        </w:rPr>
        <w:t xml:space="preserve">Using </w:t>
      </w:r>
      <w:r w:rsidR="00683B88">
        <w:rPr>
          <w:rFonts w:ascii="Arial" w:hAnsi="Arial" w:cs="Arial"/>
          <w:b/>
          <w:bCs/>
          <w:color w:val="7030A0"/>
        </w:rPr>
        <w:t>Doc Manager</w:t>
      </w:r>
    </w:p>
    <w:p w14:paraId="704906D8" w14:textId="77777777" w:rsidR="002F06AC" w:rsidRPr="00D55AE9" w:rsidRDefault="002F06AC" w:rsidP="002F06AC">
      <w:pPr>
        <w:rPr>
          <w:rFonts w:ascii="Arial" w:hAnsi="Arial" w:cs="Arial"/>
          <w:sz w:val="6"/>
          <w:szCs w:val="6"/>
        </w:rPr>
      </w:pPr>
    </w:p>
    <w:p w14:paraId="6BE96E5C" w14:textId="57F4690B" w:rsidR="00031DE5" w:rsidRDefault="0021591B" w:rsidP="002F06AC">
      <w:pPr>
        <w:rPr>
          <w:rFonts w:ascii="Arial" w:hAnsi="Arial" w:cs="Arial"/>
        </w:rPr>
      </w:pPr>
      <w:r>
        <w:rPr>
          <w:rFonts w:ascii="Arial" w:hAnsi="Arial" w:cs="Arial"/>
        </w:rPr>
        <w:t xml:space="preserve">The purpose of this guide is to </w:t>
      </w:r>
      <w:r w:rsidR="00E10948">
        <w:rPr>
          <w:rFonts w:ascii="Arial" w:hAnsi="Arial" w:cs="Arial"/>
        </w:rPr>
        <w:t xml:space="preserve">help users understand how </w:t>
      </w:r>
      <w:r w:rsidR="00A87699">
        <w:rPr>
          <w:rFonts w:ascii="Arial" w:hAnsi="Arial" w:cs="Arial"/>
        </w:rPr>
        <w:t>to access and use Doc Manager in Connect.</w:t>
      </w:r>
      <w:bookmarkStart w:id="0" w:name="_GoBack"/>
      <w:bookmarkEnd w:id="0"/>
      <w:r w:rsidR="00054106">
        <w:rPr>
          <w:rFonts w:ascii="Arial" w:hAnsi="Arial" w:cs="Arial"/>
        </w:rPr>
        <w:t xml:space="preserve"> </w:t>
      </w:r>
    </w:p>
    <w:p w14:paraId="07DD50B0" w14:textId="4DEA8DBA" w:rsidR="005C05DA" w:rsidRDefault="005C05DA">
      <w:pPr>
        <w:rPr>
          <w:rFonts w:ascii="Arial" w:hAnsi="Arial" w:cs="Arial"/>
        </w:rPr>
      </w:pPr>
    </w:p>
    <w:p w14:paraId="37D8D0D5" w14:textId="0BDA79B2" w:rsidR="001D4224" w:rsidRDefault="001D4224" w:rsidP="001D4224">
      <w:pPr>
        <w:pStyle w:val="Heading1"/>
        <w:rPr>
          <w:rFonts w:ascii="Arial" w:hAnsi="Arial" w:cs="Arial"/>
          <w:b/>
          <w:bCs/>
          <w:color w:val="7030A0"/>
          <w:u w:val="single"/>
        </w:rPr>
      </w:pPr>
      <w:r>
        <w:rPr>
          <w:rFonts w:ascii="Arial" w:hAnsi="Arial" w:cs="Arial"/>
          <w:b/>
          <w:bCs/>
          <w:color w:val="7030A0"/>
          <w:u w:val="single"/>
        </w:rPr>
        <w:t>Using Document Manager in Connect</w:t>
      </w:r>
    </w:p>
    <w:p w14:paraId="13D053DF" w14:textId="77777777" w:rsidR="001D4224" w:rsidRPr="00503B2F" w:rsidRDefault="001D4224" w:rsidP="001D4224">
      <w:pPr>
        <w:rPr>
          <w:rFonts w:ascii="Arial" w:hAnsi="Arial" w:cs="Arial"/>
          <w:sz w:val="2"/>
          <w:szCs w:val="2"/>
        </w:rPr>
      </w:pPr>
    </w:p>
    <w:p w14:paraId="74218058" w14:textId="411F5B8F" w:rsidR="00220B97" w:rsidRDefault="00D11D38" w:rsidP="0040789C">
      <w:pPr>
        <w:rPr>
          <w:rFonts w:ascii="Arial" w:hAnsi="Arial" w:cs="Arial"/>
        </w:rPr>
      </w:pPr>
      <w:r>
        <w:rPr>
          <w:rFonts w:ascii="Arial" w:hAnsi="Arial" w:cs="Arial"/>
        </w:rPr>
        <w:t>Reminders will be triggered in Connect when documents for the rules that are created are either past due, due today</w:t>
      </w:r>
      <w:r w:rsidR="000C124C">
        <w:rPr>
          <w:rFonts w:ascii="Arial" w:hAnsi="Arial" w:cs="Arial"/>
        </w:rPr>
        <w:t>,</w:t>
      </w:r>
      <w:r>
        <w:rPr>
          <w:rFonts w:ascii="Arial" w:hAnsi="Arial" w:cs="Arial"/>
        </w:rPr>
        <w:t xml:space="preserve"> or upcoming. </w:t>
      </w:r>
    </w:p>
    <w:p w14:paraId="29DB8305" w14:textId="4110FC5E" w:rsidR="00D11D38" w:rsidRDefault="00D11D38" w:rsidP="0040789C">
      <w:pPr>
        <w:rPr>
          <w:rFonts w:ascii="Arial" w:hAnsi="Arial" w:cs="Arial"/>
        </w:rPr>
      </w:pPr>
      <w:r>
        <w:rPr>
          <w:rFonts w:ascii="Arial" w:hAnsi="Arial" w:cs="Arial"/>
        </w:rPr>
        <w:t xml:space="preserve">For example: </w:t>
      </w:r>
      <w:r w:rsidR="00312CCC">
        <w:rPr>
          <w:rFonts w:ascii="Arial" w:hAnsi="Arial" w:cs="Arial"/>
        </w:rPr>
        <w:t xml:space="preserve">Using our initial evaluation rule from above, which requires both an initial evaluation report to be run as well as a charge capture to be completed, if either one of these reports were not completed, there will be a reminder in </w:t>
      </w:r>
      <w:r w:rsidR="00312CCC" w:rsidRPr="00312CCC">
        <w:rPr>
          <w:rFonts w:ascii="Arial" w:hAnsi="Arial" w:cs="Arial"/>
          <w:b/>
          <w:bCs/>
        </w:rPr>
        <w:t>Doc Management</w:t>
      </w:r>
      <w:r w:rsidR="00312CCC">
        <w:rPr>
          <w:rFonts w:ascii="Arial" w:hAnsi="Arial" w:cs="Arial"/>
        </w:rPr>
        <w:t xml:space="preserve"> that they need to be completed.</w:t>
      </w:r>
    </w:p>
    <w:p w14:paraId="346C9019" w14:textId="4DCB5397" w:rsidR="00A0061C" w:rsidRPr="00496BFA" w:rsidRDefault="00312CCC" w:rsidP="00A0061C">
      <w:pPr>
        <w:rPr>
          <w:rFonts w:ascii="Arial" w:hAnsi="Arial" w:cs="Arial"/>
          <w:b/>
          <w:bCs/>
        </w:rPr>
      </w:pPr>
      <w:r w:rsidRPr="00496BFA">
        <w:rPr>
          <w:rFonts w:ascii="Arial" w:hAnsi="Arial" w:cs="Arial"/>
          <w:b/>
          <w:bCs/>
          <w:u w:val="single"/>
        </w:rPr>
        <w:t>Accessing Doc Management:</w:t>
      </w:r>
    </w:p>
    <w:p w14:paraId="2311C6B9" w14:textId="586E22B5" w:rsidR="00220B97" w:rsidRDefault="00A0061C" w:rsidP="0040789C">
      <w:pPr>
        <w:pStyle w:val="ListParagraph"/>
        <w:numPr>
          <w:ilvl w:val="0"/>
          <w:numId w:val="8"/>
        </w:numPr>
        <w:rPr>
          <w:rFonts w:ascii="Arial" w:hAnsi="Arial" w:cs="Arial"/>
        </w:rPr>
      </w:pPr>
      <w:r>
        <w:rPr>
          <w:rFonts w:ascii="Arial" w:hAnsi="Arial" w:cs="Arial"/>
        </w:rPr>
        <w:t>F</w:t>
      </w:r>
      <w:r w:rsidRPr="00A0061C">
        <w:rPr>
          <w:rFonts w:ascii="Arial" w:hAnsi="Arial" w:cs="Arial"/>
        </w:rPr>
        <w:t xml:space="preserve">rom the </w:t>
      </w:r>
      <w:r w:rsidRPr="00A0061C">
        <w:rPr>
          <w:rFonts w:ascii="Arial" w:hAnsi="Arial" w:cs="Arial"/>
          <w:i/>
          <w:iCs/>
          <w:u w:val="single"/>
        </w:rPr>
        <w:t>default</w:t>
      </w:r>
      <w:r w:rsidRPr="00A0061C">
        <w:rPr>
          <w:rFonts w:ascii="Arial" w:hAnsi="Arial" w:cs="Arial"/>
        </w:rPr>
        <w:t xml:space="preserve"> therapist dashboard by clicking on the </w:t>
      </w:r>
      <w:r w:rsidRPr="00A0061C">
        <w:rPr>
          <w:rFonts w:ascii="Arial" w:hAnsi="Arial" w:cs="Arial"/>
          <w:b/>
          <w:bCs/>
        </w:rPr>
        <w:t>Doc</w:t>
      </w:r>
      <w:r w:rsidRPr="00A0061C">
        <w:rPr>
          <w:rFonts w:ascii="Arial" w:hAnsi="Arial" w:cs="Arial"/>
        </w:rPr>
        <w:t xml:space="preserve"> </w:t>
      </w:r>
      <w:r w:rsidRPr="00A0061C">
        <w:rPr>
          <w:rFonts w:ascii="Arial" w:hAnsi="Arial" w:cs="Arial"/>
          <w:b/>
          <w:bCs/>
        </w:rPr>
        <w:t xml:space="preserve">Management </w:t>
      </w:r>
      <w:r w:rsidRPr="00A0061C">
        <w:rPr>
          <w:rFonts w:ascii="Arial" w:hAnsi="Arial" w:cs="Arial"/>
        </w:rPr>
        <w:t>tab.</w:t>
      </w:r>
      <w:r>
        <w:rPr>
          <w:rFonts w:ascii="Arial" w:hAnsi="Arial" w:cs="Arial"/>
        </w:rPr>
        <w:t xml:space="preserve"> (This will not apply if your organization has a custom therapist dashboard without the doc management tab)</w:t>
      </w:r>
    </w:p>
    <w:p w14:paraId="6AFCA53A" w14:textId="77777777" w:rsidR="00A0061C" w:rsidRDefault="00A0061C" w:rsidP="00A0061C">
      <w:pPr>
        <w:pStyle w:val="ListParagraph"/>
        <w:ind w:left="360"/>
        <w:rPr>
          <w:rFonts w:ascii="Arial" w:hAnsi="Arial" w:cs="Arial"/>
        </w:rPr>
      </w:pPr>
    </w:p>
    <w:p w14:paraId="5FF74415" w14:textId="5A05EE95" w:rsidR="00220B97" w:rsidRDefault="00A0061C" w:rsidP="0040789C">
      <w:pPr>
        <w:pStyle w:val="ListParagraph"/>
        <w:numPr>
          <w:ilvl w:val="0"/>
          <w:numId w:val="8"/>
        </w:numPr>
        <w:rPr>
          <w:rFonts w:ascii="Arial" w:hAnsi="Arial" w:cs="Arial"/>
        </w:rPr>
      </w:pPr>
      <w:r>
        <w:rPr>
          <w:rFonts w:ascii="Arial" w:hAnsi="Arial" w:cs="Arial"/>
        </w:rPr>
        <w:t xml:space="preserve">By clicking on </w:t>
      </w:r>
      <w:r w:rsidRPr="00A0061C">
        <w:rPr>
          <w:rFonts w:ascii="Arial" w:hAnsi="Arial" w:cs="Arial"/>
          <w:b/>
          <w:bCs/>
        </w:rPr>
        <w:t>Doc Mgmt</w:t>
      </w:r>
      <w:r>
        <w:rPr>
          <w:rFonts w:ascii="Arial" w:hAnsi="Arial" w:cs="Arial"/>
        </w:rPr>
        <w:t xml:space="preserve"> in the menu bar across the top of Connect.</w:t>
      </w:r>
    </w:p>
    <w:p w14:paraId="309EBA99" w14:textId="77777777" w:rsidR="001C3A56" w:rsidRPr="002C31DB" w:rsidRDefault="001C3A56" w:rsidP="001C3A56">
      <w:pPr>
        <w:rPr>
          <w:rFonts w:ascii="Arial" w:hAnsi="Arial" w:cs="Arial"/>
          <w:sz w:val="10"/>
          <w:szCs w:val="10"/>
        </w:rPr>
      </w:pPr>
    </w:p>
    <w:p w14:paraId="6D61EC2C" w14:textId="0D23B87B" w:rsidR="00220B97" w:rsidRDefault="00BA68A4" w:rsidP="0040789C">
      <w:pPr>
        <w:rPr>
          <w:rFonts w:ascii="Arial" w:hAnsi="Arial" w:cs="Arial"/>
        </w:rPr>
      </w:pPr>
      <w:r>
        <w:rPr>
          <w:noProof/>
        </w:rPr>
        <w:drawing>
          <wp:inline distT="0" distB="0" distL="0" distR="0" wp14:anchorId="2E68F19E" wp14:editId="536434A4">
            <wp:extent cx="5943600" cy="3395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95980"/>
                    </a:xfrm>
                    <a:prstGeom prst="rect">
                      <a:avLst/>
                    </a:prstGeom>
                  </pic:spPr>
                </pic:pic>
              </a:graphicData>
            </a:graphic>
          </wp:inline>
        </w:drawing>
      </w:r>
    </w:p>
    <w:p w14:paraId="1AC3C87B" w14:textId="63EED386" w:rsidR="00220B97" w:rsidRPr="002C31DB" w:rsidRDefault="00220B97" w:rsidP="0040789C">
      <w:pPr>
        <w:rPr>
          <w:rFonts w:ascii="Arial" w:hAnsi="Arial" w:cs="Arial"/>
          <w:sz w:val="10"/>
          <w:szCs w:val="10"/>
        </w:rPr>
      </w:pPr>
    </w:p>
    <w:p w14:paraId="750C32A3" w14:textId="19838768" w:rsidR="00220B97" w:rsidRDefault="00B77C2F" w:rsidP="0040789C">
      <w:pPr>
        <w:rPr>
          <w:rFonts w:ascii="Arial" w:hAnsi="Arial" w:cs="Arial"/>
        </w:rPr>
      </w:pPr>
      <w:r>
        <w:rPr>
          <w:rFonts w:ascii="Arial" w:hAnsi="Arial" w:cs="Arial"/>
        </w:rPr>
        <w:t>Once on Doc Management, there will be three different date categories:</w:t>
      </w:r>
    </w:p>
    <w:p w14:paraId="5303E840" w14:textId="3F86B641" w:rsidR="00B77C2F" w:rsidRDefault="00B77C2F" w:rsidP="00B77C2F">
      <w:pPr>
        <w:pStyle w:val="ListParagraph"/>
        <w:numPr>
          <w:ilvl w:val="0"/>
          <w:numId w:val="9"/>
        </w:numPr>
        <w:rPr>
          <w:rFonts w:ascii="Arial" w:hAnsi="Arial" w:cs="Arial"/>
        </w:rPr>
      </w:pPr>
      <w:r>
        <w:rPr>
          <w:rFonts w:ascii="Arial" w:hAnsi="Arial" w:cs="Arial"/>
        </w:rPr>
        <w:lastRenderedPageBreak/>
        <w:t>Past Due</w:t>
      </w:r>
    </w:p>
    <w:p w14:paraId="2E0AB9F3" w14:textId="3A555B05" w:rsidR="00B77C2F" w:rsidRDefault="00B77C2F" w:rsidP="00B77C2F">
      <w:pPr>
        <w:pStyle w:val="ListParagraph"/>
        <w:numPr>
          <w:ilvl w:val="0"/>
          <w:numId w:val="9"/>
        </w:numPr>
        <w:rPr>
          <w:rFonts w:ascii="Arial" w:hAnsi="Arial" w:cs="Arial"/>
        </w:rPr>
      </w:pPr>
      <w:r>
        <w:rPr>
          <w:rFonts w:ascii="Arial" w:hAnsi="Arial" w:cs="Arial"/>
        </w:rPr>
        <w:t xml:space="preserve">Due Today </w:t>
      </w:r>
    </w:p>
    <w:p w14:paraId="779196D2" w14:textId="346A9513" w:rsidR="00B77C2F" w:rsidRDefault="00B77C2F" w:rsidP="00B77C2F">
      <w:pPr>
        <w:pStyle w:val="ListParagraph"/>
        <w:numPr>
          <w:ilvl w:val="0"/>
          <w:numId w:val="9"/>
        </w:numPr>
        <w:rPr>
          <w:rFonts w:ascii="Arial" w:hAnsi="Arial" w:cs="Arial"/>
        </w:rPr>
      </w:pPr>
      <w:r>
        <w:rPr>
          <w:rFonts w:ascii="Arial" w:hAnsi="Arial" w:cs="Arial"/>
        </w:rPr>
        <w:t>Upcoming</w:t>
      </w:r>
    </w:p>
    <w:p w14:paraId="1AC3D0B8" w14:textId="77777777" w:rsidR="00111728" w:rsidRDefault="000A380E" w:rsidP="000A380E">
      <w:pPr>
        <w:rPr>
          <w:rFonts w:ascii="Arial" w:hAnsi="Arial" w:cs="Arial"/>
        </w:rPr>
      </w:pPr>
      <w:r>
        <w:rPr>
          <w:rFonts w:ascii="Arial" w:hAnsi="Arial" w:cs="Arial"/>
        </w:rPr>
        <w:t xml:space="preserve">Each </w:t>
      </w:r>
      <w:r w:rsidR="006F2FF2">
        <w:rPr>
          <w:rFonts w:ascii="Arial" w:hAnsi="Arial" w:cs="Arial"/>
        </w:rPr>
        <w:t xml:space="preserve">date </w:t>
      </w:r>
      <w:r>
        <w:rPr>
          <w:rFonts w:ascii="Arial" w:hAnsi="Arial" w:cs="Arial"/>
        </w:rPr>
        <w:t xml:space="preserve">category can be expanded by clicking the </w:t>
      </w:r>
      <w:r w:rsidRPr="000A380E">
        <w:rPr>
          <w:rFonts w:ascii="Arial" w:hAnsi="Arial" w:cs="Arial"/>
          <w:b/>
          <w:bCs/>
        </w:rPr>
        <w:t>+</w:t>
      </w:r>
      <w:r>
        <w:rPr>
          <w:rFonts w:ascii="Arial" w:hAnsi="Arial" w:cs="Arial"/>
        </w:rPr>
        <w:t xml:space="preserve"> symbol next to it to show a list of the different document types that need to be completed</w:t>
      </w:r>
      <w:r w:rsidR="006F2FF2">
        <w:rPr>
          <w:rFonts w:ascii="Arial" w:hAnsi="Arial" w:cs="Arial"/>
        </w:rPr>
        <w:t>.</w:t>
      </w:r>
    </w:p>
    <w:p w14:paraId="4919F45C" w14:textId="55A7A077" w:rsidR="00335159" w:rsidRDefault="00335159" w:rsidP="000A380E">
      <w:pPr>
        <w:rPr>
          <w:rFonts w:ascii="Arial" w:hAnsi="Arial" w:cs="Arial"/>
        </w:rPr>
      </w:pPr>
      <w:r>
        <w:rPr>
          <w:rFonts w:ascii="Arial" w:hAnsi="Arial" w:cs="Arial"/>
        </w:rPr>
        <w:t xml:space="preserve">The document categories that load can also be expanded by clicking the </w:t>
      </w:r>
      <w:r w:rsidRPr="000A380E">
        <w:rPr>
          <w:rFonts w:ascii="Arial" w:hAnsi="Arial" w:cs="Arial"/>
          <w:b/>
          <w:bCs/>
        </w:rPr>
        <w:t>+</w:t>
      </w:r>
      <w:r>
        <w:rPr>
          <w:rFonts w:ascii="Arial" w:hAnsi="Arial" w:cs="Arial"/>
        </w:rPr>
        <w:t xml:space="preserve"> symbol next to it. </w:t>
      </w:r>
    </w:p>
    <w:p w14:paraId="08DEAD5B" w14:textId="081FE51F" w:rsidR="00111728" w:rsidRDefault="00111728" w:rsidP="000A380E">
      <w:pPr>
        <w:rPr>
          <w:rFonts w:ascii="Arial" w:hAnsi="Arial" w:cs="Arial"/>
        </w:rPr>
      </w:pPr>
      <w:r>
        <w:rPr>
          <w:rFonts w:ascii="Arial" w:hAnsi="Arial" w:cs="Arial"/>
        </w:rPr>
        <w:t>In the example below</w:t>
      </w:r>
      <w:r w:rsidR="00063FC3">
        <w:rPr>
          <w:rFonts w:ascii="Arial" w:hAnsi="Arial" w:cs="Arial"/>
        </w:rPr>
        <w:t xml:space="preserve"> </w:t>
      </w:r>
      <w:r w:rsidR="00063FC3" w:rsidRPr="00063FC3">
        <w:rPr>
          <w:rFonts w:ascii="Arial" w:hAnsi="Arial" w:cs="Arial"/>
          <w:b/>
          <w:bCs/>
        </w:rPr>
        <w:t>Charge Capture</w:t>
      </w:r>
      <w:r w:rsidR="00063FC3">
        <w:rPr>
          <w:rFonts w:ascii="Arial" w:hAnsi="Arial" w:cs="Arial"/>
        </w:rPr>
        <w:t xml:space="preserve"> is expanded and we can see all the past due charge captures by patient. </w:t>
      </w:r>
    </w:p>
    <w:p w14:paraId="6CEF0666" w14:textId="77777777" w:rsidR="0014319F" w:rsidRDefault="0014319F" w:rsidP="000A380E">
      <w:pPr>
        <w:rPr>
          <w:rFonts w:ascii="Arial" w:hAnsi="Arial" w:cs="Arial"/>
        </w:rPr>
      </w:pPr>
      <w:r>
        <w:rPr>
          <w:rFonts w:ascii="Arial" w:hAnsi="Arial" w:cs="Arial"/>
        </w:rPr>
        <w:t xml:space="preserve">Clicking the </w:t>
      </w:r>
      <w:r w:rsidRPr="000A380E">
        <w:rPr>
          <w:rFonts w:ascii="Arial" w:hAnsi="Arial" w:cs="Arial"/>
          <w:b/>
          <w:bCs/>
        </w:rPr>
        <w:t>+</w:t>
      </w:r>
      <w:r>
        <w:rPr>
          <w:rFonts w:ascii="Arial" w:hAnsi="Arial" w:cs="Arial"/>
        </w:rPr>
        <w:t xml:space="preserve"> symbol next to a patient’s name expands and shows the visit dates on which that specific document is due. </w:t>
      </w:r>
    </w:p>
    <w:p w14:paraId="1827E661" w14:textId="5589BE27" w:rsidR="00063FC3" w:rsidRDefault="0014319F" w:rsidP="000A380E">
      <w:pPr>
        <w:rPr>
          <w:rFonts w:ascii="Arial" w:hAnsi="Arial" w:cs="Arial"/>
        </w:rPr>
      </w:pPr>
      <w:r>
        <w:rPr>
          <w:rFonts w:ascii="Arial" w:hAnsi="Arial" w:cs="Arial"/>
        </w:rPr>
        <w:t>In the example below we can see that a charge capture for patient Sally Baster was due on 12/16/2015</w:t>
      </w:r>
      <w:r w:rsidR="005062EA">
        <w:rPr>
          <w:rFonts w:ascii="Arial" w:hAnsi="Arial" w:cs="Arial"/>
        </w:rPr>
        <w:t>.</w:t>
      </w:r>
    </w:p>
    <w:p w14:paraId="2050B802" w14:textId="77777777" w:rsidR="008D5DCA" w:rsidRPr="00B23681" w:rsidRDefault="008D5DCA" w:rsidP="000A380E">
      <w:pPr>
        <w:rPr>
          <w:rFonts w:ascii="Arial" w:hAnsi="Arial" w:cs="Arial"/>
        </w:rPr>
      </w:pPr>
    </w:p>
    <w:p w14:paraId="40EE9021" w14:textId="78836A01" w:rsidR="006F2FF2" w:rsidRDefault="003606AC" w:rsidP="000A380E">
      <w:pPr>
        <w:rPr>
          <w:rFonts w:ascii="Arial" w:hAnsi="Arial" w:cs="Arial"/>
        </w:rPr>
      </w:pPr>
      <w:r>
        <w:rPr>
          <w:noProof/>
        </w:rPr>
        <w:drawing>
          <wp:inline distT="0" distB="0" distL="0" distR="0" wp14:anchorId="5262DBFF" wp14:editId="6DDF58D2">
            <wp:extent cx="5943600" cy="13265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326515"/>
                    </a:xfrm>
                    <a:prstGeom prst="rect">
                      <a:avLst/>
                    </a:prstGeom>
                  </pic:spPr>
                </pic:pic>
              </a:graphicData>
            </a:graphic>
          </wp:inline>
        </w:drawing>
      </w:r>
    </w:p>
    <w:p w14:paraId="51DDD2E8" w14:textId="3DFE80C4" w:rsidR="00DD2F1F" w:rsidRPr="00B23681" w:rsidRDefault="00DD2F1F" w:rsidP="00DD2F1F">
      <w:pPr>
        <w:rPr>
          <w:rFonts w:ascii="Arial" w:hAnsi="Arial" w:cs="Arial"/>
          <w:u w:val="single"/>
        </w:rPr>
      </w:pPr>
    </w:p>
    <w:p w14:paraId="3F1B9047" w14:textId="16343642" w:rsidR="00496BFA" w:rsidRPr="009C1E25" w:rsidRDefault="00496BFA" w:rsidP="00496BFA">
      <w:pPr>
        <w:rPr>
          <w:rFonts w:ascii="Arial" w:hAnsi="Arial" w:cs="Arial"/>
          <w:b/>
          <w:bCs/>
        </w:rPr>
      </w:pPr>
      <w:r w:rsidRPr="009C1E25">
        <w:rPr>
          <w:rFonts w:ascii="Arial" w:hAnsi="Arial" w:cs="Arial"/>
          <w:b/>
          <w:bCs/>
          <w:u w:val="single"/>
        </w:rPr>
        <w:t>Sorting and Filtering Doc Management Items:</w:t>
      </w:r>
    </w:p>
    <w:p w14:paraId="1F7ACD7C" w14:textId="0B243A5A" w:rsidR="00496BFA" w:rsidRDefault="008B52A5" w:rsidP="00496BFA">
      <w:pPr>
        <w:rPr>
          <w:rFonts w:ascii="Arial" w:hAnsi="Arial" w:cs="Arial"/>
        </w:rPr>
      </w:pPr>
      <w:r>
        <w:rPr>
          <w:rFonts w:ascii="Arial" w:hAnsi="Arial" w:cs="Arial"/>
        </w:rPr>
        <w:t xml:space="preserve">The list of names that loads after expanding the document type category can be sorted by any column (last name, first name, DOB, Gender, MRN, # Missing) by clicking on the desired column </w:t>
      </w:r>
      <w:r w:rsidR="00C472B3">
        <w:rPr>
          <w:rFonts w:ascii="Arial" w:hAnsi="Arial" w:cs="Arial"/>
        </w:rPr>
        <w:t xml:space="preserve">name </w:t>
      </w:r>
      <w:r>
        <w:rPr>
          <w:rFonts w:ascii="Arial" w:hAnsi="Arial" w:cs="Arial"/>
        </w:rPr>
        <w:t xml:space="preserve">to have items listed in an ascending or descending </w:t>
      </w:r>
      <w:r w:rsidR="00C472B3">
        <w:rPr>
          <w:rFonts w:ascii="Arial" w:hAnsi="Arial" w:cs="Arial"/>
        </w:rPr>
        <w:t>order</w:t>
      </w:r>
      <w:r w:rsidR="00672655">
        <w:rPr>
          <w:rFonts w:ascii="Arial" w:hAnsi="Arial" w:cs="Arial"/>
        </w:rPr>
        <w:t xml:space="preserve">. </w:t>
      </w:r>
    </w:p>
    <w:p w14:paraId="07DF4386" w14:textId="7371184A" w:rsidR="00C472B3" w:rsidRDefault="00C472B3" w:rsidP="00496BFA">
      <w:pPr>
        <w:rPr>
          <w:rFonts w:ascii="Arial" w:hAnsi="Arial" w:cs="Arial"/>
        </w:rPr>
      </w:pPr>
      <w:r>
        <w:rPr>
          <w:rFonts w:ascii="Arial" w:hAnsi="Arial" w:cs="Arial"/>
        </w:rPr>
        <w:t>In the example above, patients are listed in alphabetical order by last name.</w:t>
      </w:r>
    </w:p>
    <w:p w14:paraId="3AF4C955" w14:textId="77777777" w:rsidR="003E3BA0" w:rsidRPr="0019414C" w:rsidRDefault="003E3BA0" w:rsidP="00496BFA">
      <w:pPr>
        <w:rPr>
          <w:rFonts w:ascii="Arial" w:hAnsi="Arial" w:cs="Arial"/>
          <w:sz w:val="10"/>
          <w:szCs w:val="10"/>
        </w:rPr>
      </w:pPr>
    </w:p>
    <w:p w14:paraId="54BDB229" w14:textId="1E6F9D5D" w:rsidR="00C472B3" w:rsidRDefault="00C472B3" w:rsidP="00496BFA">
      <w:pPr>
        <w:rPr>
          <w:rFonts w:ascii="Arial" w:hAnsi="Arial" w:cs="Arial"/>
        </w:rPr>
      </w:pPr>
      <w:r>
        <w:rPr>
          <w:rFonts w:ascii="Arial" w:hAnsi="Arial" w:cs="Arial"/>
        </w:rPr>
        <w:t xml:space="preserve">In the example </w:t>
      </w:r>
      <w:r w:rsidR="00844BC8">
        <w:rPr>
          <w:rFonts w:ascii="Arial" w:hAnsi="Arial" w:cs="Arial"/>
        </w:rPr>
        <w:t>below</w:t>
      </w:r>
      <w:r>
        <w:rPr>
          <w:rFonts w:ascii="Arial" w:hAnsi="Arial" w:cs="Arial"/>
        </w:rPr>
        <w:t>, patients are listed in alphabetical order by first name.</w:t>
      </w:r>
    </w:p>
    <w:p w14:paraId="3AD2C20F" w14:textId="77777777" w:rsidR="003E3BA0" w:rsidRPr="00B23681" w:rsidRDefault="003E3BA0" w:rsidP="00496BFA">
      <w:pPr>
        <w:rPr>
          <w:rFonts w:ascii="Arial" w:hAnsi="Arial" w:cs="Arial"/>
        </w:rPr>
      </w:pPr>
    </w:p>
    <w:p w14:paraId="7825A307" w14:textId="5BDCA5D5" w:rsidR="00C472B3" w:rsidRDefault="00C472B3" w:rsidP="00496BFA">
      <w:pPr>
        <w:rPr>
          <w:rFonts w:ascii="Arial" w:hAnsi="Arial" w:cs="Arial"/>
        </w:rPr>
      </w:pPr>
      <w:r>
        <w:rPr>
          <w:noProof/>
        </w:rPr>
        <w:drawing>
          <wp:inline distT="0" distB="0" distL="0" distR="0" wp14:anchorId="696ADDFE" wp14:editId="7CA60003">
            <wp:extent cx="5943600" cy="141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16050"/>
                    </a:xfrm>
                    <a:prstGeom prst="rect">
                      <a:avLst/>
                    </a:prstGeom>
                  </pic:spPr>
                </pic:pic>
              </a:graphicData>
            </a:graphic>
          </wp:inline>
        </w:drawing>
      </w:r>
    </w:p>
    <w:p w14:paraId="310A5192" w14:textId="77777777" w:rsidR="003E3BA0" w:rsidRPr="002C31DB" w:rsidRDefault="003E3BA0" w:rsidP="00DD2F1F">
      <w:pPr>
        <w:rPr>
          <w:rFonts w:ascii="Arial" w:hAnsi="Arial" w:cs="Arial"/>
        </w:rPr>
      </w:pPr>
    </w:p>
    <w:p w14:paraId="679EA4E2" w14:textId="2951587B" w:rsidR="007D2175" w:rsidRDefault="00844BC8" w:rsidP="00DD2F1F">
      <w:pPr>
        <w:rPr>
          <w:rFonts w:ascii="Arial" w:hAnsi="Arial" w:cs="Arial"/>
        </w:rPr>
      </w:pPr>
      <w:r>
        <w:rPr>
          <w:rFonts w:ascii="Arial" w:hAnsi="Arial" w:cs="Arial"/>
        </w:rPr>
        <w:t>The order of columns can also be changed by clicking on a column header (last name, first name, DOB, Gender, MRN, # Missing) and dragging and dropping the selected column in the desired order.</w:t>
      </w:r>
    </w:p>
    <w:p w14:paraId="30BC2B3F" w14:textId="77777777" w:rsidR="002C31DB" w:rsidRDefault="002C31DB" w:rsidP="00DD2F1F">
      <w:pPr>
        <w:rPr>
          <w:rFonts w:ascii="Arial" w:hAnsi="Arial" w:cs="Arial"/>
        </w:rPr>
      </w:pPr>
    </w:p>
    <w:p w14:paraId="6D9B2DB2" w14:textId="03B91F8F" w:rsidR="00844BC8" w:rsidRDefault="00844BC8" w:rsidP="00DD2F1F">
      <w:pPr>
        <w:rPr>
          <w:rFonts w:ascii="Arial" w:hAnsi="Arial" w:cs="Arial"/>
        </w:rPr>
      </w:pPr>
      <w:r>
        <w:rPr>
          <w:rFonts w:ascii="Arial" w:hAnsi="Arial" w:cs="Arial"/>
        </w:rPr>
        <w:t>In the example below, MRN has been moved in front of the last name column.</w:t>
      </w:r>
    </w:p>
    <w:p w14:paraId="6FFC56A3" w14:textId="6F8F7844" w:rsidR="00844BC8" w:rsidRDefault="00844BC8" w:rsidP="00DD2F1F">
      <w:pPr>
        <w:rPr>
          <w:rFonts w:ascii="Arial" w:hAnsi="Arial" w:cs="Arial"/>
        </w:rPr>
      </w:pPr>
      <w:r>
        <w:rPr>
          <w:noProof/>
        </w:rPr>
        <w:drawing>
          <wp:inline distT="0" distB="0" distL="0" distR="0" wp14:anchorId="6E05C502" wp14:editId="063FA6C9">
            <wp:extent cx="5943600" cy="1514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14475"/>
                    </a:xfrm>
                    <a:prstGeom prst="rect">
                      <a:avLst/>
                    </a:prstGeom>
                  </pic:spPr>
                </pic:pic>
              </a:graphicData>
            </a:graphic>
          </wp:inline>
        </w:drawing>
      </w:r>
    </w:p>
    <w:p w14:paraId="1DAB1A30" w14:textId="77777777" w:rsidR="00844BC8" w:rsidRPr="00BB61F7" w:rsidRDefault="00844BC8" w:rsidP="00DD2F1F">
      <w:pPr>
        <w:rPr>
          <w:rFonts w:ascii="Arial" w:hAnsi="Arial" w:cs="Arial"/>
          <w:sz w:val="10"/>
          <w:szCs w:val="10"/>
        </w:rPr>
      </w:pPr>
    </w:p>
    <w:p w14:paraId="334CF4A2" w14:textId="44AF3288" w:rsidR="00844BC8" w:rsidRDefault="00AE1FFC" w:rsidP="00DD2F1F">
      <w:pPr>
        <w:rPr>
          <w:rFonts w:ascii="Arial" w:hAnsi="Arial" w:cs="Arial"/>
        </w:rPr>
      </w:pPr>
      <w:r>
        <w:rPr>
          <w:rFonts w:ascii="Arial" w:hAnsi="Arial" w:cs="Arial"/>
        </w:rPr>
        <w:t xml:space="preserve">Users can also filter items in Doc Management using the query menu at the top of the Doc Management window (highlighted below). </w:t>
      </w:r>
    </w:p>
    <w:p w14:paraId="62A6DFCF" w14:textId="77777777" w:rsidR="00BB61F7" w:rsidRPr="00BB61F7" w:rsidRDefault="00BB61F7" w:rsidP="00DD2F1F">
      <w:pPr>
        <w:rPr>
          <w:rFonts w:ascii="Arial" w:hAnsi="Arial" w:cs="Arial"/>
          <w:sz w:val="10"/>
          <w:szCs w:val="10"/>
        </w:rPr>
      </w:pPr>
    </w:p>
    <w:p w14:paraId="1E7D3805" w14:textId="6FFD6B2D" w:rsidR="00AE1FFC" w:rsidRDefault="00AE1FFC" w:rsidP="00DD2F1F">
      <w:pPr>
        <w:rPr>
          <w:rFonts w:ascii="Arial" w:hAnsi="Arial" w:cs="Arial"/>
        </w:rPr>
      </w:pPr>
      <w:r>
        <w:rPr>
          <w:noProof/>
        </w:rPr>
        <w:drawing>
          <wp:inline distT="0" distB="0" distL="0" distR="0" wp14:anchorId="6805A291" wp14:editId="61DDCB2D">
            <wp:extent cx="5943600" cy="1358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58265"/>
                    </a:xfrm>
                    <a:prstGeom prst="rect">
                      <a:avLst/>
                    </a:prstGeom>
                  </pic:spPr>
                </pic:pic>
              </a:graphicData>
            </a:graphic>
          </wp:inline>
        </w:drawing>
      </w:r>
    </w:p>
    <w:p w14:paraId="2CB9408C" w14:textId="1032762F" w:rsidR="00AE1FFC" w:rsidRDefault="00AE1FFC" w:rsidP="00DD2F1F">
      <w:pPr>
        <w:rPr>
          <w:rFonts w:ascii="Arial" w:hAnsi="Arial" w:cs="Arial"/>
        </w:rPr>
      </w:pPr>
      <w:r>
        <w:rPr>
          <w:rFonts w:ascii="Arial" w:hAnsi="Arial" w:cs="Arial"/>
        </w:rPr>
        <w:t>Users can filter Doc Management items by:</w:t>
      </w:r>
    </w:p>
    <w:p w14:paraId="1A313CD9" w14:textId="1DEA6188" w:rsidR="00AE1FFC" w:rsidRDefault="00AE1FFC" w:rsidP="00AE1FFC">
      <w:pPr>
        <w:pStyle w:val="ListParagraph"/>
        <w:numPr>
          <w:ilvl w:val="0"/>
          <w:numId w:val="11"/>
        </w:numPr>
        <w:rPr>
          <w:rFonts w:ascii="Arial" w:hAnsi="Arial" w:cs="Arial"/>
        </w:rPr>
      </w:pPr>
      <w:r w:rsidRPr="00AE1FFC">
        <w:rPr>
          <w:rFonts w:ascii="Arial" w:hAnsi="Arial" w:cs="Arial"/>
        </w:rPr>
        <w:t>Facility</w:t>
      </w:r>
    </w:p>
    <w:p w14:paraId="43AC52A2" w14:textId="68DED1EC" w:rsidR="00AE1FFC" w:rsidRDefault="00AE1FFC" w:rsidP="00AE1FFC">
      <w:pPr>
        <w:pStyle w:val="ListParagraph"/>
        <w:numPr>
          <w:ilvl w:val="0"/>
          <w:numId w:val="11"/>
        </w:numPr>
        <w:rPr>
          <w:rFonts w:ascii="Arial" w:hAnsi="Arial" w:cs="Arial"/>
        </w:rPr>
      </w:pPr>
      <w:r>
        <w:rPr>
          <w:rFonts w:ascii="Arial" w:hAnsi="Arial" w:cs="Arial"/>
        </w:rPr>
        <w:t>Therapist</w:t>
      </w:r>
    </w:p>
    <w:p w14:paraId="45EF5485" w14:textId="71A0FCA6" w:rsidR="001C4D41" w:rsidRDefault="00AB5409" w:rsidP="001C4D41">
      <w:pPr>
        <w:pStyle w:val="ListParagraph"/>
        <w:numPr>
          <w:ilvl w:val="0"/>
          <w:numId w:val="11"/>
        </w:numPr>
        <w:rPr>
          <w:rFonts w:ascii="Arial" w:hAnsi="Arial" w:cs="Arial"/>
        </w:rPr>
      </w:pPr>
      <w:r>
        <w:rPr>
          <w:rFonts w:ascii="Arial" w:hAnsi="Arial" w:cs="Arial"/>
        </w:rPr>
        <w:t>Rule</w:t>
      </w:r>
    </w:p>
    <w:p w14:paraId="48095701" w14:textId="27573BA5" w:rsidR="001C4D41" w:rsidRPr="00112CC2" w:rsidRDefault="001C4D41" w:rsidP="00112CC2">
      <w:pPr>
        <w:rPr>
          <w:rFonts w:ascii="Arial" w:hAnsi="Arial" w:cs="Arial"/>
        </w:rPr>
      </w:pPr>
      <w:r w:rsidRPr="008D63CB">
        <w:rPr>
          <w:rFonts w:ascii="Arial" w:hAnsi="Arial" w:cs="Arial"/>
        </w:rPr>
        <w:t>Note* - Only admins will be able to filter by therapist</w:t>
      </w:r>
      <w:r w:rsidR="008D63CB" w:rsidRPr="008D63CB">
        <w:rPr>
          <w:rFonts w:ascii="Arial" w:hAnsi="Arial" w:cs="Arial"/>
        </w:rPr>
        <w:t>.</w:t>
      </w:r>
    </w:p>
    <w:p w14:paraId="7C5303D3" w14:textId="77777777" w:rsidR="007F1CB6" w:rsidRDefault="00AB5409" w:rsidP="00AB5409">
      <w:pPr>
        <w:rPr>
          <w:rFonts w:ascii="Arial" w:hAnsi="Arial" w:cs="Arial"/>
        </w:rPr>
      </w:pPr>
      <w:r>
        <w:rPr>
          <w:rFonts w:ascii="Arial" w:hAnsi="Arial" w:cs="Arial"/>
        </w:rPr>
        <w:t xml:space="preserve">After selecting the applicable query options, click </w:t>
      </w:r>
      <w:r w:rsidRPr="00AB5409">
        <w:rPr>
          <w:rFonts w:ascii="Arial" w:hAnsi="Arial" w:cs="Arial"/>
          <w:b/>
          <w:bCs/>
        </w:rPr>
        <w:t>Query</w:t>
      </w:r>
      <w:r>
        <w:rPr>
          <w:rFonts w:ascii="Arial" w:hAnsi="Arial" w:cs="Arial"/>
        </w:rPr>
        <w:t xml:space="preserve"> to load the filtered results. </w:t>
      </w:r>
    </w:p>
    <w:p w14:paraId="3539043F" w14:textId="5811DBBD" w:rsidR="00A716F4" w:rsidRDefault="007F1CB6" w:rsidP="00AB5409">
      <w:pPr>
        <w:rPr>
          <w:rFonts w:ascii="Arial" w:hAnsi="Arial" w:cs="Arial"/>
        </w:rPr>
      </w:pPr>
      <w:r>
        <w:rPr>
          <w:rFonts w:ascii="Arial" w:hAnsi="Arial" w:cs="Arial"/>
        </w:rPr>
        <w:t xml:space="preserve">The results in the example below are </w:t>
      </w:r>
      <w:r w:rsidR="00A716F4">
        <w:rPr>
          <w:rFonts w:ascii="Arial" w:hAnsi="Arial" w:cs="Arial"/>
        </w:rPr>
        <w:t>filtered</w:t>
      </w:r>
      <w:r>
        <w:rPr>
          <w:rFonts w:ascii="Arial" w:hAnsi="Arial" w:cs="Arial"/>
        </w:rPr>
        <w:t xml:space="preserve"> for a specific facility and specifically for the Discharge Documents rule.</w:t>
      </w:r>
    </w:p>
    <w:p w14:paraId="4027D5CD" w14:textId="758B64C0" w:rsidR="008D72BA" w:rsidRDefault="008D72BA" w:rsidP="00AB5409">
      <w:pPr>
        <w:rPr>
          <w:rFonts w:ascii="Arial" w:hAnsi="Arial" w:cs="Arial"/>
        </w:rPr>
      </w:pPr>
      <w:r>
        <w:rPr>
          <w:rFonts w:ascii="Arial" w:hAnsi="Arial" w:cs="Arial"/>
        </w:rPr>
        <w:t xml:space="preserve">There are only 2 past due documents when we filter by </w:t>
      </w:r>
      <w:r w:rsidR="00857B81">
        <w:rPr>
          <w:rFonts w:ascii="Arial" w:hAnsi="Arial" w:cs="Arial"/>
        </w:rPr>
        <w:t>this criterion</w:t>
      </w:r>
      <w:r>
        <w:rPr>
          <w:rFonts w:ascii="Arial" w:hAnsi="Arial" w:cs="Arial"/>
        </w:rPr>
        <w:t xml:space="preserve">, versus the 1184 past due documents in the example above where query was not used. </w:t>
      </w:r>
    </w:p>
    <w:p w14:paraId="79F4AA80" w14:textId="6EB08E8E" w:rsidR="00AB5409" w:rsidRPr="00AB5409" w:rsidRDefault="008D72BA" w:rsidP="00AB5409">
      <w:pPr>
        <w:rPr>
          <w:rFonts w:ascii="Arial" w:hAnsi="Arial" w:cs="Arial"/>
        </w:rPr>
      </w:pPr>
      <w:r>
        <w:rPr>
          <w:noProof/>
        </w:rPr>
        <w:lastRenderedPageBreak/>
        <w:drawing>
          <wp:inline distT="0" distB="0" distL="0" distR="0" wp14:anchorId="0659C2D1" wp14:editId="33F7DC46">
            <wp:extent cx="5943600" cy="1346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346200"/>
                    </a:xfrm>
                    <a:prstGeom prst="rect">
                      <a:avLst/>
                    </a:prstGeom>
                  </pic:spPr>
                </pic:pic>
              </a:graphicData>
            </a:graphic>
          </wp:inline>
        </w:drawing>
      </w:r>
    </w:p>
    <w:p w14:paraId="637026D4" w14:textId="608E80A2" w:rsidR="00AE1FFC" w:rsidRPr="00BB61F7" w:rsidRDefault="00AE1FFC" w:rsidP="00DD2F1F">
      <w:pPr>
        <w:rPr>
          <w:rFonts w:ascii="Arial" w:hAnsi="Arial" w:cs="Arial"/>
          <w:sz w:val="10"/>
          <w:szCs w:val="10"/>
        </w:rPr>
      </w:pPr>
    </w:p>
    <w:p w14:paraId="280D738C" w14:textId="69ACDAD9" w:rsidR="00DD2F1F" w:rsidRPr="009C1E25" w:rsidRDefault="005A514F" w:rsidP="00DD2F1F">
      <w:pPr>
        <w:rPr>
          <w:rFonts w:ascii="Arial" w:hAnsi="Arial" w:cs="Arial"/>
          <w:b/>
          <w:bCs/>
        </w:rPr>
      </w:pPr>
      <w:r w:rsidRPr="009C1E25">
        <w:rPr>
          <w:rFonts w:ascii="Arial" w:hAnsi="Arial" w:cs="Arial"/>
          <w:b/>
          <w:bCs/>
          <w:u w:val="single"/>
        </w:rPr>
        <w:t>Completing Doc Management Items</w:t>
      </w:r>
      <w:r w:rsidR="00CA264F" w:rsidRPr="009C1E25">
        <w:rPr>
          <w:rFonts w:ascii="Arial" w:hAnsi="Arial" w:cs="Arial"/>
          <w:b/>
          <w:bCs/>
          <w:u w:val="single"/>
        </w:rPr>
        <w:t>:</w:t>
      </w:r>
    </w:p>
    <w:p w14:paraId="0A6E60E2" w14:textId="773ED99B" w:rsidR="00660E79" w:rsidRDefault="00ED06BD" w:rsidP="000A380E">
      <w:pPr>
        <w:rPr>
          <w:rFonts w:ascii="Arial" w:hAnsi="Arial" w:cs="Arial"/>
        </w:rPr>
      </w:pPr>
      <w:r>
        <w:rPr>
          <w:rFonts w:ascii="Arial" w:hAnsi="Arial" w:cs="Arial"/>
        </w:rPr>
        <w:t xml:space="preserve">In order to clear an item from Doc Management, the necessary report needs to be completed the patient listed. </w:t>
      </w:r>
    </w:p>
    <w:p w14:paraId="412F0A7E" w14:textId="01B90FBB" w:rsidR="00ED06BD" w:rsidRDefault="004505C7" w:rsidP="000A380E">
      <w:pPr>
        <w:rPr>
          <w:rFonts w:ascii="Arial" w:hAnsi="Arial" w:cs="Arial"/>
        </w:rPr>
      </w:pPr>
      <w:r>
        <w:rPr>
          <w:rFonts w:ascii="Arial" w:hAnsi="Arial" w:cs="Arial"/>
        </w:rPr>
        <w:t xml:space="preserve">Once the </w:t>
      </w:r>
      <w:r w:rsidR="00BD4AAE">
        <w:rPr>
          <w:rFonts w:ascii="Arial" w:hAnsi="Arial" w:cs="Arial"/>
          <w:b/>
          <w:bCs/>
        </w:rPr>
        <w:t xml:space="preserve">+ </w:t>
      </w:r>
      <w:r>
        <w:rPr>
          <w:rFonts w:ascii="Arial" w:hAnsi="Arial" w:cs="Arial"/>
        </w:rPr>
        <w:t>symbol next to the name is expanded, the date on which the corresponding document needs to be completed will display.</w:t>
      </w:r>
    </w:p>
    <w:p w14:paraId="5F23D8E3" w14:textId="0855D3ED" w:rsidR="004505C7" w:rsidRDefault="004505C7" w:rsidP="000A380E">
      <w:pPr>
        <w:rPr>
          <w:rFonts w:ascii="Arial" w:hAnsi="Arial" w:cs="Arial"/>
        </w:rPr>
      </w:pPr>
      <w:r>
        <w:rPr>
          <w:rFonts w:ascii="Arial" w:hAnsi="Arial" w:cs="Arial"/>
        </w:rPr>
        <w:t>In the example below, we can see that a</w:t>
      </w:r>
      <w:r w:rsidR="004535ED">
        <w:rPr>
          <w:rFonts w:ascii="Arial" w:hAnsi="Arial" w:cs="Arial"/>
        </w:rPr>
        <w:t xml:space="preserve">n </w:t>
      </w:r>
      <w:r w:rsidR="004535ED" w:rsidRPr="000F65D0">
        <w:rPr>
          <w:rFonts w:ascii="Arial" w:hAnsi="Arial" w:cs="Arial"/>
          <w:i/>
          <w:iCs/>
        </w:rPr>
        <w:t xml:space="preserve">initial evaluation </w:t>
      </w:r>
      <w:r w:rsidRPr="000F65D0">
        <w:rPr>
          <w:rFonts w:ascii="Arial" w:hAnsi="Arial" w:cs="Arial"/>
          <w:i/>
          <w:iCs/>
        </w:rPr>
        <w:t>report</w:t>
      </w:r>
      <w:r w:rsidR="004535ED">
        <w:rPr>
          <w:rFonts w:ascii="Arial" w:hAnsi="Arial" w:cs="Arial"/>
        </w:rPr>
        <w:t xml:space="preserve"> still</w:t>
      </w:r>
      <w:r>
        <w:rPr>
          <w:rFonts w:ascii="Arial" w:hAnsi="Arial" w:cs="Arial"/>
        </w:rPr>
        <w:t xml:space="preserve"> needs to be </w:t>
      </w:r>
      <w:r w:rsidR="00BD4AAE">
        <w:rPr>
          <w:rFonts w:ascii="Arial" w:hAnsi="Arial" w:cs="Arial"/>
        </w:rPr>
        <w:t>completed</w:t>
      </w:r>
      <w:r>
        <w:rPr>
          <w:rFonts w:ascii="Arial" w:hAnsi="Arial" w:cs="Arial"/>
        </w:rPr>
        <w:t xml:space="preserve"> for </w:t>
      </w:r>
      <w:r w:rsidR="004535ED">
        <w:rPr>
          <w:rFonts w:ascii="Arial" w:hAnsi="Arial" w:cs="Arial"/>
        </w:rPr>
        <w:t>patient, Bugs Bunny</w:t>
      </w:r>
      <w:r w:rsidR="00BD4AAE">
        <w:rPr>
          <w:rFonts w:ascii="Arial" w:hAnsi="Arial" w:cs="Arial"/>
        </w:rPr>
        <w:t xml:space="preserve"> for their </w:t>
      </w:r>
      <w:r w:rsidR="00761CF3">
        <w:rPr>
          <w:rFonts w:ascii="Arial" w:hAnsi="Arial" w:cs="Arial"/>
        </w:rPr>
        <w:t>visit on 12/02/2019.</w:t>
      </w:r>
    </w:p>
    <w:p w14:paraId="32B84574" w14:textId="624D542C" w:rsidR="00660E79" w:rsidRPr="00310284" w:rsidRDefault="00660E79" w:rsidP="000A380E">
      <w:pPr>
        <w:rPr>
          <w:rFonts w:ascii="Arial" w:hAnsi="Arial" w:cs="Arial"/>
          <w:sz w:val="10"/>
          <w:szCs w:val="10"/>
        </w:rPr>
      </w:pPr>
    </w:p>
    <w:p w14:paraId="1952E7F9" w14:textId="31303422" w:rsidR="00660E79" w:rsidRDefault="000F65D0" w:rsidP="000A380E">
      <w:pPr>
        <w:rPr>
          <w:rFonts w:ascii="Arial" w:hAnsi="Arial" w:cs="Arial"/>
        </w:rPr>
      </w:pPr>
      <w:r>
        <w:rPr>
          <w:noProof/>
        </w:rPr>
        <w:drawing>
          <wp:inline distT="0" distB="0" distL="0" distR="0" wp14:anchorId="787A532E" wp14:editId="4EB5B2C9">
            <wp:extent cx="5943600" cy="2997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97835"/>
                    </a:xfrm>
                    <a:prstGeom prst="rect">
                      <a:avLst/>
                    </a:prstGeom>
                  </pic:spPr>
                </pic:pic>
              </a:graphicData>
            </a:graphic>
          </wp:inline>
        </w:drawing>
      </w:r>
    </w:p>
    <w:p w14:paraId="6345F0B7" w14:textId="77777777" w:rsidR="00016685" w:rsidRPr="00EA5759" w:rsidRDefault="00016685" w:rsidP="000A380E">
      <w:pPr>
        <w:rPr>
          <w:rFonts w:ascii="Arial" w:hAnsi="Arial" w:cs="Arial"/>
          <w:sz w:val="10"/>
          <w:szCs w:val="10"/>
        </w:rPr>
      </w:pPr>
    </w:p>
    <w:p w14:paraId="214CD96A" w14:textId="69F7FCA3" w:rsidR="00354299" w:rsidRDefault="003D4E82" w:rsidP="000A380E">
      <w:pPr>
        <w:rPr>
          <w:rFonts w:ascii="Arial" w:hAnsi="Arial" w:cs="Arial"/>
        </w:rPr>
      </w:pPr>
      <w:r>
        <w:rPr>
          <w:rFonts w:ascii="Arial" w:hAnsi="Arial" w:cs="Arial"/>
        </w:rPr>
        <w:t>Double clicking anywhere on the row with the event date, will open the patient’s chart on the visit date that the report needs to be completed for.</w:t>
      </w:r>
    </w:p>
    <w:p w14:paraId="69A3E748" w14:textId="77777777" w:rsidR="00EA5759" w:rsidRPr="00EA5759" w:rsidRDefault="00EA5759" w:rsidP="000A380E">
      <w:pPr>
        <w:rPr>
          <w:rFonts w:ascii="Arial" w:hAnsi="Arial" w:cs="Arial"/>
          <w:sz w:val="10"/>
          <w:szCs w:val="10"/>
        </w:rPr>
      </w:pPr>
    </w:p>
    <w:p w14:paraId="25E6002F" w14:textId="5DDC7949" w:rsidR="00CA0C92" w:rsidRDefault="00CA0C92" w:rsidP="000A380E">
      <w:pPr>
        <w:rPr>
          <w:rFonts w:ascii="Arial" w:hAnsi="Arial" w:cs="Arial"/>
        </w:rPr>
      </w:pPr>
      <w:r>
        <w:rPr>
          <w:noProof/>
        </w:rPr>
        <w:lastRenderedPageBreak/>
        <w:drawing>
          <wp:inline distT="0" distB="0" distL="0" distR="0" wp14:anchorId="5659A890" wp14:editId="5E19B76B">
            <wp:extent cx="5943600" cy="24053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405380"/>
                    </a:xfrm>
                    <a:prstGeom prst="rect">
                      <a:avLst/>
                    </a:prstGeom>
                  </pic:spPr>
                </pic:pic>
              </a:graphicData>
            </a:graphic>
          </wp:inline>
        </w:drawing>
      </w:r>
    </w:p>
    <w:p w14:paraId="6E25CCC5" w14:textId="609478ED" w:rsidR="003B55B9" w:rsidRDefault="00733B56" w:rsidP="000A380E">
      <w:pPr>
        <w:rPr>
          <w:rFonts w:ascii="Arial" w:hAnsi="Arial" w:cs="Arial"/>
        </w:rPr>
      </w:pPr>
      <w:r>
        <w:rPr>
          <w:rFonts w:ascii="Arial" w:hAnsi="Arial" w:cs="Arial"/>
        </w:rPr>
        <w:t xml:space="preserve">Once the required report is completed, in the above example it is an initial evaluation, go back to Doc Management. </w:t>
      </w:r>
    </w:p>
    <w:p w14:paraId="3AF014F5" w14:textId="38F66C88" w:rsidR="00733B56" w:rsidRDefault="00733B56" w:rsidP="000A380E">
      <w:pPr>
        <w:rPr>
          <w:rFonts w:ascii="Arial" w:hAnsi="Arial" w:cs="Arial"/>
        </w:rPr>
      </w:pPr>
      <w:r>
        <w:rPr>
          <w:rFonts w:ascii="Arial" w:hAnsi="Arial" w:cs="Arial"/>
        </w:rPr>
        <w:t xml:space="preserve">The item will still be listed. There is one more step that needs to be completed for the item to be removed – </w:t>
      </w:r>
    </w:p>
    <w:p w14:paraId="2F1649C8" w14:textId="56BB6D6D" w:rsidR="00733B56" w:rsidRDefault="00733B56" w:rsidP="000A380E">
      <w:pPr>
        <w:rPr>
          <w:rFonts w:ascii="Arial" w:hAnsi="Arial" w:cs="Arial"/>
        </w:rPr>
      </w:pPr>
      <w:r>
        <w:rPr>
          <w:rFonts w:ascii="Arial" w:hAnsi="Arial" w:cs="Arial"/>
        </w:rPr>
        <w:t xml:space="preserve">Click </w:t>
      </w:r>
      <w:r w:rsidRPr="00733B56">
        <w:rPr>
          <w:rFonts w:ascii="Arial" w:hAnsi="Arial" w:cs="Arial"/>
          <w:b/>
          <w:bCs/>
        </w:rPr>
        <w:t>Recompute All</w:t>
      </w:r>
      <w:r>
        <w:rPr>
          <w:rFonts w:ascii="Arial" w:hAnsi="Arial" w:cs="Arial"/>
        </w:rPr>
        <w:t xml:space="preserve"> across the top of the Doc Management window. </w:t>
      </w:r>
    </w:p>
    <w:p w14:paraId="6F61D0C0" w14:textId="04BFDD1C" w:rsidR="00E5645C" w:rsidRDefault="00E5645C" w:rsidP="000A380E">
      <w:pPr>
        <w:rPr>
          <w:rFonts w:ascii="Arial" w:hAnsi="Arial" w:cs="Arial"/>
        </w:rPr>
      </w:pPr>
      <w:r>
        <w:rPr>
          <w:noProof/>
        </w:rPr>
        <w:drawing>
          <wp:inline distT="0" distB="0" distL="0" distR="0" wp14:anchorId="4F922F9F" wp14:editId="7B4C3889">
            <wp:extent cx="5943600" cy="260667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606675"/>
                    </a:xfrm>
                    <a:prstGeom prst="rect">
                      <a:avLst/>
                    </a:prstGeom>
                  </pic:spPr>
                </pic:pic>
              </a:graphicData>
            </a:graphic>
          </wp:inline>
        </w:drawing>
      </w:r>
    </w:p>
    <w:p w14:paraId="090D9120" w14:textId="2D354069" w:rsidR="00733B56" w:rsidRDefault="00292127" w:rsidP="000A380E">
      <w:pPr>
        <w:rPr>
          <w:rFonts w:ascii="Arial" w:hAnsi="Arial" w:cs="Arial"/>
        </w:rPr>
      </w:pPr>
      <w:r>
        <w:rPr>
          <w:rFonts w:ascii="Arial" w:hAnsi="Arial" w:cs="Arial"/>
        </w:rPr>
        <w:t>In the example above you can see the Initial Evaluation for Bugs Bunny is still listed as needing to be completed and there are 130 total initial evaluations outstanding.</w:t>
      </w:r>
    </w:p>
    <w:p w14:paraId="6EF4B46A" w14:textId="302D9DE1" w:rsidR="00292127" w:rsidRDefault="00681E8B" w:rsidP="000A380E">
      <w:pPr>
        <w:rPr>
          <w:rFonts w:ascii="Arial" w:hAnsi="Arial" w:cs="Arial"/>
        </w:rPr>
      </w:pPr>
      <w:r>
        <w:rPr>
          <w:rFonts w:ascii="Arial" w:hAnsi="Arial" w:cs="Arial"/>
        </w:rPr>
        <w:t>After</w:t>
      </w:r>
      <w:r w:rsidR="00292127">
        <w:rPr>
          <w:rFonts w:ascii="Arial" w:hAnsi="Arial" w:cs="Arial"/>
        </w:rPr>
        <w:t xml:space="preserve"> Rec</w:t>
      </w:r>
      <w:r>
        <w:rPr>
          <w:rFonts w:ascii="Arial" w:hAnsi="Arial" w:cs="Arial"/>
        </w:rPr>
        <w:t>ompute All is clicked, the completed items will be removed from Doc Management. You can see below that Bugs Bunny has been removed from the list of patients with past due initial evaluations and there are now 129 total initial evaluations outstanding.</w:t>
      </w:r>
    </w:p>
    <w:p w14:paraId="23E1B687" w14:textId="46F74FD6" w:rsidR="00EE4AE7" w:rsidRDefault="00EE4AE7" w:rsidP="000A380E">
      <w:pPr>
        <w:rPr>
          <w:rFonts w:ascii="Arial" w:hAnsi="Arial" w:cs="Arial"/>
        </w:rPr>
      </w:pPr>
      <w:r>
        <w:rPr>
          <w:noProof/>
        </w:rPr>
        <w:lastRenderedPageBreak/>
        <w:drawing>
          <wp:inline distT="0" distB="0" distL="0" distR="0" wp14:anchorId="2C2E3F30" wp14:editId="5C9451D0">
            <wp:extent cx="5943600" cy="2801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01620"/>
                    </a:xfrm>
                    <a:prstGeom prst="rect">
                      <a:avLst/>
                    </a:prstGeom>
                  </pic:spPr>
                </pic:pic>
              </a:graphicData>
            </a:graphic>
          </wp:inline>
        </w:drawing>
      </w:r>
    </w:p>
    <w:sectPr w:rsidR="00EE4AE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E3ED" w14:textId="77777777" w:rsidR="00E73814" w:rsidRDefault="00E73814" w:rsidP="002F06AC">
      <w:pPr>
        <w:spacing w:after="0" w:line="240" w:lineRule="auto"/>
      </w:pPr>
      <w:r>
        <w:separator/>
      </w:r>
    </w:p>
  </w:endnote>
  <w:endnote w:type="continuationSeparator" w:id="0">
    <w:p w14:paraId="04768FA7" w14:textId="77777777" w:rsidR="00E73814" w:rsidRDefault="00E73814" w:rsidP="002F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3DE6" w14:textId="77777777" w:rsidR="00E73814" w:rsidRDefault="00E73814" w:rsidP="002F06AC">
      <w:pPr>
        <w:spacing w:after="0" w:line="240" w:lineRule="auto"/>
      </w:pPr>
      <w:r>
        <w:separator/>
      </w:r>
    </w:p>
  </w:footnote>
  <w:footnote w:type="continuationSeparator" w:id="0">
    <w:p w14:paraId="7B0A318E" w14:textId="77777777" w:rsidR="00E73814" w:rsidRDefault="00E73814" w:rsidP="002F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D8E1" w14:textId="39D655B3" w:rsidR="002F06AC" w:rsidRDefault="002F06AC">
    <w:pPr>
      <w:pStyle w:val="Header"/>
    </w:pPr>
    <w:r w:rsidRPr="0015772D">
      <w:rPr>
        <w:noProof/>
        <w:sz w:val="14"/>
        <w:szCs w:val="14"/>
      </w:rPr>
      <w:drawing>
        <wp:anchor distT="0" distB="0" distL="114300" distR="114300" simplePos="0" relativeHeight="251659264" behindDoc="1" locked="0" layoutInCell="1" allowOverlap="1" wp14:anchorId="6EA2937C" wp14:editId="4D5AD442">
          <wp:simplePos x="0" y="0"/>
          <wp:positionH relativeFrom="column">
            <wp:posOffset>2035249</wp:posOffset>
          </wp:positionH>
          <wp:positionV relativeFrom="paragraph">
            <wp:posOffset>-297712</wp:posOffset>
          </wp:positionV>
          <wp:extent cx="1866900" cy="533400"/>
          <wp:effectExtent l="0" t="0" r="0" b="0"/>
          <wp:wrapNone/>
          <wp:docPr id="5" name="Picture 5"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2833"/>
    <w:multiLevelType w:val="hybridMultilevel"/>
    <w:tmpl w:val="B74A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584B"/>
    <w:multiLevelType w:val="hybridMultilevel"/>
    <w:tmpl w:val="02303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E731D"/>
    <w:multiLevelType w:val="hybridMultilevel"/>
    <w:tmpl w:val="FF8E97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765A69"/>
    <w:multiLevelType w:val="hybridMultilevel"/>
    <w:tmpl w:val="67988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A19AE"/>
    <w:multiLevelType w:val="hybridMultilevel"/>
    <w:tmpl w:val="C8283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0D76DA"/>
    <w:multiLevelType w:val="hybridMultilevel"/>
    <w:tmpl w:val="A8F44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F17089"/>
    <w:multiLevelType w:val="hybridMultilevel"/>
    <w:tmpl w:val="F5B6D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7C225A"/>
    <w:multiLevelType w:val="hybridMultilevel"/>
    <w:tmpl w:val="3424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9F193B"/>
    <w:multiLevelType w:val="hybridMultilevel"/>
    <w:tmpl w:val="3E12ADCA"/>
    <w:lvl w:ilvl="0" w:tplc="A2C63978">
      <w:start w:val="1"/>
      <w:numFmt w:val="decimal"/>
      <w:lvlText w:val="%1."/>
      <w:lvlJc w:val="left"/>
      <w:pPr>
        <w:ind w:left="360" w:hanging="360"/>
      </w:pPr>
      <w:rPr>
        <w:b w:val="0"/>
        <w:bCs w:val="0"/>
      </w:rPr>
    </w:lvl>
    <w:lvl w:ilvl="1" w:tplc="C2CE04C4">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EA45C1"/>
    <w:multiLevelType w:val="hybridMultilevel"/>
    <w:tmpl w:val="8A6CC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A25F58"/>
    <w:multiLevelType w:val="hybridMultilevel"/>
    <w:tmpl w:val="0A828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7"/>
  </w:num>
  <w:num w:numId="5">
    <w:abstractNumId w:val="10"/>
  </w:num>
  <w:num w:numId="6">
    <w:abstractNumId w:val="1"/>
  </w:num>
  <w:num w:numId="7">
    <w:abstractNumId w:val="2"/>
  </w:num>
  <w:num w:numId="8">
    <w:abstractNumId w:val="4"/>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C"/>
    <w:rsid w:val="00003560"/>
    <w:rsid w:val="000075B3"/>
    <w:rsid w:val="00016685"/>
    <w:rsid w:val="0002590F"/>
    <w:rsid w:val="0002752B"/>
    <w:rsid w:val="00027E66"/>
    <w:rsid w:val="00031DE5"/>
    <w:rsid w:val="00032991"/>
    <w:rsid w:val="0003311C"/>
    <w:rsid w:val="00033A5B"/>
    <w:rsid w:val="0003685D"/>
    <w:rsid w:val="00043E37"/>
    <w:rsid w:val="00054106"/>
    <w:rsid w:val="00061989"/>
    <w:rsid w:val="00063FC3"/>
    <w:rsid w:val="00071E10"/>
    <w:rsid w:val="0008092F"/>
    <w:rsid w:val="00085577"/>
    <w:rsid w:val="000A380E"/>
    <w:rsid w:val="000B1ACA"/>
    <w:rsid w:val="000B1FDF"/>
    <w:rsid w:val="000B2D0A"/>
    <w:rsid w:val="000C124C"/>
    <w:rsid w:val="000C7DFC"/>
    <w:rsid w:val="000F65D0"/>
    <w:rsid w:val="00100FDB"/>
    <w:rsid w:val="001016D4"/>
    <w:rsid w:val="00111728"/>
    <w:rsid w:val="00112CC2"/>
    <w:rsid w:val="001131A4"/>
    <w:rsid w:val="00122D81"/>
    <w:rsid w:val="001345C8"/>
    <w:rsid w:val="0014295E"/>
    <w:rsid w:val="0014319F"/>
    <w:rsid w:val="00146B75"/>
    <w:rsid w:val="00152D85"/>
    <w:rsid w:val="0015658D"/>
    <w:rsid w:val="00165542"/>
    <w:rsid w:val="00167FEA"/>
    <w:rsid w:val="00176F8C"/>
    <w:rsid w:val="001877C4"/>
    <w:rsid w:val="0019414C"/>
    <w:rsid w:val="00197C0A"/>
    <w:rsid w:val="001A5F30"/>
    <w:rsid w:val="001B02B5"/>
    <w:rsid w:val="001C015D"/>
    <w:rsid w:val="001C3A56"/>
    <w:rsid w:val="001C4D41"/>
    <w:rsid w:val="001D4224"/>
    <w:rsid w:val="001E1AFD"/>
    <w:rsid w:val="001F20FC"/>
    <w:rsid w:val="001F2972"/>
    <w:rsid w:val="002074F1"/>
    <w:rsid w:val="0021591B"/>
    <w:rsid w:val="00220B97"/>
    <w:rsid w:val="00240369"/>
    <w:rsid w:val="0024359C"/>
    <w:rsid w:val="00246DD1"/>
    <w:rsid w:val="00263E39"/>
    <w:rsid w:val="00275832"/>
    <w:rsid w:val="00276D6D"/>
    <w:rsid w:val="002819B4"/>
    <w:rsid w:val="00281B49"/>
    <w:rsid w:val="00285D5E"/>
    <w:rsid w:val="00292127"/>
    <w:rsid w:val="002B5001"/>
    <w:rsid w:val="002C31DB"/>
    <w:rsid w:val="002D49B9"/>
    <w:rsid w:val="002D5263"/>
    <w:rsid w:val="002D7D2F"/>
    <w:rsid w:val="002E0168"/>
    <w:rsid w:val="002F06AC"/>
    <w:rsid w:val="002F3E85"/>
    <w:rsid w:val="002F557F"/>
    <w:rsid w:val="003005A5"/>
    <w:rsid w:val="00300D70"/>
    <w:rsid w:val="00310284"/>
    <w:rsid w:val="00312CCC"/>
    <w:rsid w:val="00325351"/>
    <w:rsid w:val="0033060F"/>
    <w:rsid w:val="00335159"/>
    <w:rsid w:val="00341A77"/>
    <w:rsid w:val="003435FF"/>
    <w:rsid w:val="0034530E"/>
    <w:rsid w:val="0034628C"/>
    <w:rsid w:val="003500A7"/>
    <w:rsid w:val="00354299"/>
    <w:rsid w:val="003548A5"/>
    <w:rsid w:val="003606AC"/>
    <w:rsid w:val="00370709"/>
    <w:rsid w:val="00377DEA"/>
    <w:rsid w:val="00384DBA"/>
    <w:rsid w:val="00393AEA"/>
    <w:rsid w:val="003A333E"/>
    <w:rsid w:val="003A5532"/>
    <w:rsid w:val="003A5A3D"/>
    <w:rsid w:val="003B07B1"/>
    <w:rsid w:val="003B1C85"/>
    <w:rsid w:val="003B22D1"/>
    <w:rsid w:val="003B55B9"/>
    <w:rsid w:val="003B7388"/>
    <w:rsid w:val="003D0D46"/>
    <w:rsid w:val="003D4E82"/>
    <w:rsid w:val="003E3BA0"/>
    <w:rsid w:val="003F795A"/>
    <w:rsid w:val="0040789C"/>
    <w:rsid w:val="004255A7"/>
    <w:rsid w:val="004317F4"/>
    <w:rsid w:val="004429B8"/>
    <w:rsid w:val="004505C7"/>
    <w:rsid w:val="004508A6"/>
    <w:rsid w:val="004535ED"/>
    <w:rsid w:val="004570B8"/>
    <w:rsid w:val="00457B19"/>
    <w:rsid w:val="00463466"/>
    <w:rsid w:val="00482F7E"/>
    <w:rsid w:val="00484B1E"/>
    <w:rsid w:val="00492F62"/>
    <w:rsid w:val="00496B16"/>
    <w:rsid w:val="00496BFA"/>
    <w:rsid w:val="004A2136"/>
    <w:rsid w:val="004A3C4B"/>
    <w:rsid w:val="004A73E2"/>
    <w:rsid w:val="004A7F9F"/>
    <w:rsid w:val="004B7A47"/>
    <w:rsid w:val="004C3EC7"/>
    <w:rsid w:val="004D069A"/>
    <w:rsid w:val="004D398B"/>
    <w:rsid w:val="004F66AF"/>
    <w:rsid w:val="005008CF"/>
    <w:rsid w:val="005014EE"/>
    <w:rsid w:val="00502BAF"/>
    <w:rsid w:val="005062EA"/>
    <w:rsid w:val="00507E7D"/>
    <w:rsid w:val="0053352E"/>
    <w:rsid w:val="00542AAB"/>
    <w:rsid w:val="00546EEB"/>
    <w:rsid w:val="00553366"/>
    <w:rsid w:val="00566ED3"/>
    <w:rsid w:val="00571E6D"/>
    <w:rsid w:val="005747B5"/>
    <w:rsid w:val="00577BF9"/>
    <w:rsid w:val="005A514F"/>
    <w:rsid w:val="005B0039"/>
    <w:rsid w:val="005B2825"/>
    <w:rsid w:val="005B77F5"/>
    <w:rsid w:val="005C05DA"/>
    <w:rsid w:val="005D6690"/>
    <w:rsid w:val="005F7056"/>
    <w:rsid w:val="00606B03"/>
    <w:rsid w:val="00614A69"/>
    <w:rsid w:val="00620F34"/>
    <w:rsid w:val="00621D3C"/>
    <w:rsid w:val="006227AF"/>
    <w:rsid w:val="00635119"/>
    <w:rsid w:val="00646FE4"/>
    <w:rsid w:val="00660E79"/>
    <w:rsid w:val="00661709"/>
    <w:rsid w:val="00672655"/>
    <w:rsid w:val="00681E8B"/>
    <w:rsid w:val="00683B88"/>
    <w:rsid w:val="00696F7B"/>
    <w:rsid w:val="006B1897"/>
    <w:rsid w:val="006C478D"/>
    <w:rsid w:val="006F1B97"/>
    <w:rsid w:val="006F2FF2"/>
    <w:rsid w:val="00705F25"/>
    <w:rsid w:val="00713EDC"/>
    <w:rsid w:val="0072636C"/>
    <w:rsid w:val="00733B56"/>
    <w:rsid w:val="00746E59"/>
    <w:rsid w:val="00761CF3"/>
    <w:rsid w:val="00766D75"/>
    <w:rsid w:val="00780485"/>
    <w:rsid w:val="007A5ED5"/>
    <w:rsid w:val="007A6195"/>
    <w:rsid w:val="007B3A45"/>
    <w:rsid w:val="007B423A"/>
    <w:rsid w:val="007B5A73"/>
    <w:rsid w:val="007C7436"/>
    <w:rsid w:val="007D2175"/>
    <w:rsid w:val="007D3042"/>
    <w:rsid w:val="007D42FC"/>
    <w:rsid w:val="007F1CB6"/>
    <w:rsid w:val="007F3317"/>
    <w:rsid w:val="00805CE3"/>
    <w:rsid w:val="0081777E"/>
    <w:rsid w:val="008216EB"/>
    <w:rsid w:val="00832523"/>
    <w:rsid w:val="008377DA"/>
    <w:rsid w:val="00840A31"/>
    <w:rsid w:val="008443C7"/>
    <w:rsid w:val="00844BC8"/>
    <w:rsid w:val="008465DC"/>
    <w:rsid w:val="008503D5"/>
    <w:rsid w:val="0085765B"/>
    <w:rsid w:val="00857B81"/>
    <w:rsid w:val="00863FCC"/>
    <w:rsid w:val="0086738B"/>
    <w:rsid w:val="00867A74"/>
    <w:rsid w:val="0087248A"/>
    <w:rsid w:val="00881BBD"/>
    <w:rsid w:val="008942C5"/>
    <w:rsid w:val="00895823"/>
    <w:rsid w:val="008A0DE5"/>
    <w:rsid w:val="008B52A5"/>
    <w:rsid w:val="008B5B1A"/>
    <w:rsid w:val="008C50F7"/>
    <w:rsid w:val="008D5DCA"/>
    <w:rsid w:val="008D63CB"/>
    <w:rsid w:val="008D72BA"/>
    <w:rsid w:val="008F4A15"/>
    <w:rsid w:val="0090139B"/>
    <w:rsid w:val="00901C09"/>
    <w:rsid w:val="00904304"/>
    <w:rsid w:val="0090445C"/>
    <w:rsid w:val="009126DF"/>
    <w:rsid w:val="009267A5"/>
    <w:rsid w:val="009275EE"/>
    <w:rsid w:val="009415C3"/>
    <w:rsid w:val="00944909"/>
    <w:rsid w:val="0096253B"/>
    <w:rsid w:val="00972519"/>
    <w:rsid w:val="00993651"/>
    <w:rsid w:val="009A3B7D"/>
    <w:rsid w:val="009B4EF0"/>
    <w:rsid w:val="009B7F7D"/>
    <w:rsid w:val="009C1E25"/>
    <w:rsid w:val="009E101B"/>
    <w:rsid w:val="009E57DD"/>
    <w:rsid w:val="00A0061C"/>
    <w:rsid w:val="00A026C0"/>
    <w:rsid w:val="00A02848"/>
    <w:rsid w:val="00A1300D"/>
    <w:rsid w:val="00A14CF6"/>
    <w:rsid w:val="00A164BE"/>
    <w:rsid w:val="00A212E4"/>
    <w:rsid w:val="00A21FAB"/>
    <w:rsid w:val="00A42288"/>
    <w:rsid w:val="00A4435C"/>
    <w:rsid w:val="00A63E6E"/>
    <w:rsid w:val="00A716F4"/>
    <w:rsid w:val="00A72EA5"/>
    <w:rsid w:val="00A73625"/>
    <w:rsid w:val="00A84C98"/>
    <w:rsid w:val="00A87699"/>
    <w:rsid w:val="00A9470E"/>
    <w:rsid w:val="00A94A1C"/>
    <w:rsid w:val="00A95600"/>
    <w:rsid w:val="00AA18E2"/>
    <w:rsid w:val="00AA4421"/>
    <w:rsid w:val="00AB5409"/>
    <w:rsid w:val="00AB5F54"/>
    <w:rsid w:val="00AE1FFC"/>
    <w:rsid w:val="00B01DC9"/>
    <w:rsid w:val="00B107A8"/>
    <w:rsid w:val="00B114C6"/>
    <w:rsid w:val="00B15700"/>
    <w:rsid w:val="00B17B9F"/>
    <w:rsid w:val="00B21CCB"/>
    <w:rsid w:val="00B23681"/>
    <w:rsid w:val="00B32CE2"/>
    <w:rsid w:val="00B336CA"/>
    <w:rsid w:val="00B42ADA"/>
    <w:rsid w:val="00B44CF2"/>
    <w:rsid w:val="00B450BD"/>
    <w:rsid w:val="00B627BC"/>
    <w:rsid w:val="00B77C2F"/>
    <w:rsid w:val="00BA075F"/>
    <w:rsid w:val="00BA68A4"/>
    <w:rsid w:val="00BB2ABA"/>
    <w:rsid w:val="00BB61F7"/>
    <w:rsid w:val="00BC044B"/>
    <w:rsid w:val="00BD0641"/>
    <w:rsid w:val="00BD4AAE"/>
    <w:rsid w:val="00BE1F69"/>
    <w:rsid w:val="00BF154C"/>
    <w:rsid w:val="00C045F6"/>
    <w:rsid w:val="00C055BC"/>
    <w:rsid w:val="00C10A5A"/>
    <w:rsid w:val="00C1106E"/>
    <w:rsid w:val="00C1762A"/>
    <w:rsid w:val="00C43C19"/>
    <w:rsid w:val="00C472B3"/>
    <w:rsid w:val="00C53CEC"/>
    <w:rsid w:val="00C61269"/>
    <w:rsid w:val="00C7426B"/>
    <w:rsid w:val="00C80516"/>
    <w:rsid w:val="00C822B0"/>
    <w:rsid w:val="00C9542E"/>
    <w:rsid w:val="00C97F84"/>
    <w:rsid w:val="00CA0C92"/>
    <w:rsid w:val="00CA264F"/>
    <w:rsid w:val="00CA52E2"/>
    <w:rsid w:val="00CA7B93"/>
    <w:rsid w:val="00CB09FB"/>
    <w:rsid w:val="00CB2578"/>
    <w:rsid w:val="00CE604B"/>
    <w:rsid w:val="00D11D38"/>
    <w:rsid w:val="00D17DC3"/>
    <w:rsid w:val="00D301F9"/>
    <w:rsid w:val="00D34FB2"/>
    <w:rsid w:val="00D45827"/>
    <w:rsid w:val="00D60378"/>
    <w:rsid w:val="00D7588A"/>
    <w:rsid w:val="00D85896"/>
    <w:rsid w:val="00D97154"/>
    <w:rsid w:val="00D9783B"/>
    <w:rsid w:val="00DD2F1F"/>
    <w:rsid w:val="00DD567F"/>
    <w:rsid w:val="00DE316B"/>
    <w:rsid w:val="00E00977"/>
    <w:rsid w:val="00E10948"/>
    <w:rsid w:val="00E1233F"/>
    <w:rsid w:val="00E148FE"/>
    <w:rsid w:val="00E51BEC"/>
    <w:rsid w:val="00E5645C"/>
    <w:rsid w:val="00E5726E"/>
    <w:rsid w:val="00E73814"/>
    <w:rsid w:val="00E8031D"/>
    <w:rsid w:val="00E86DF6"/>
    <w:rsid w:val="00E97777"/>
    <w:rsid w:val="00EA0A65"/>
    <w:rsid w:val="00EA5759"/>
    <w:rsid w:val="00EC33DD"/>
    <w:rsid w:val="00ED06BD"/>
    <w:rsid w:val="00EE4AE7"/>
    <w:rsid w:val="00EF2C91"/>
    <w:rsid w:val="00F02F89"/>
    <w:rsid w:val="00F112DB"/>
    <w:rsid w:val="00F254EA"/>
    <w:rsid w:val="00F25B6E"/>
    <w:rsid w:val="00F3168C"/>
    <w:rsid w:val="00F31AB0"/>
    <w:rsid w:val="00F361C5"/>
    <w:rsid w:val="00F61B3B"/>
    <w:rsid w:val="00F65626"/>
    <w:rsid w:val="00FA1F86"/>
    <w:rsid w:val="00FA5C79"/>
    <w:rsid w:val="00FC0DB0"/>
    <w:rsid w:val="00FC4361"/>
    <w:rsid w:val="00FD00F7"/>
    <w:rsid w:val="00FE23DB"/>
    <w:rsid w:val="00FF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DE6E"/>
  <w15:chartTrackingRefBased/>
  <w15:docId w15:val="{58B9E7A8-A7E0-4F07-B133-34707A38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AC"/>
  </w:style>
  <w:style w:type="paragraph" w:styleId="Heading1">
    <w:name w:val="heading 1"/>
    <w:basedOn w:val="Normal"/>
    <w:next w:val="Normal"/>
    <w:link w:val="Heading1Char"/>
    <w:uiPriority w:val="9"/>
    <w:qFormat/>
    <w:rsid w:val="002F06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6A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F06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6A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AC"/>
  </w:style>
  <w:style w:type="paragraph" w:styleId="Footer">
    <w:name w:val="footer"/>
    <w:basedOn w:val="Normal"/>
    <w:link w:val="FooterChar"/>
    <w:uiPriority w:val="99"/>
    <w:unhideWhenUsed/>
    <w:rsid w:val="002F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AC"/>
  </w:style>
  <w:style w:type="paragraph" w:styleId="ListParagraph">
    <w:name w:val="List Paragraph"/>
    <w:basedOn w:val="Normal"/>
    <w:uiPriority w:val="34"/>
    <w:qFormat/>
    <w:rsid w:val="00393AEA"/>
    <w:pPr>
      <w:ind w:left="720"/>
      <w:contextualSpacing/>
    </w:pPr>
  </w:style>
  <w:style w:type="character" w:styleId="Hyperlink">
    <w:name w:val="Hyperlink"/>
    <w:basedOn w:val="DefaultParagraphFont"/>
    <w:uiPriority w:val="99"/>
    <w:unhideWhenUsed/>
    <w:rsid w:val="003500A7"/>
    <w:rPr>
      <w:color w:val="0563C1" w:themeColor="hyperlink"/>
      <w:u w:val="single"/>
    </w:rPr>
  </w:style>
  <w:style w:type="character" w:styleId="UnresolvedMention">
    <w:name w:val="Unresolved Mention"/>
    <w:basedOn w:val="DefaultParagraphFont"/>
    <w:uiPriority w:val="99"/>
    <w:semiHidden/>
    <w:unhideWhenUsed/>
    <w:rsid w:val="003500A7"/>
    <w:rPr>
      <w:color w:val="605E5C"/>
      <w:shd w:val="clear" w:color="auto" w:fill="E1DFDD"/>
    </w:rPr>
  </w:style>
  <w:style w:type="character" w:styleId="CommentReference">
    <w:name w:val="annotation reference"/>
    <w:basedOn w:val="DefaultParagraphFont"/>
    <w:uiPriority w:val="99"/>
    <w:semiHidden/>
    <w:unhideWhenUsed/>
    <w:rsid w:val="000C124C"/>
    <w:rPr>
      <w:sz w:val="16"/>
      <w:szCs w:val="16"/>
    </w:rPr>
  </w:style>
  <w:style w:type="paragraph" w:styleId="CommentText">
    <w:name w:val="annotation text"/>
    <w:basedOn w:val="Normal"/>
    <w:link w:val="CommentTextChar"/>
    <w:uiPriority w:val="99"/>
    <w:semiHidden/>
    <w:unhideWhenUsed/>
    <w:rsid w:val="000C124C"/>
    <w:pPr>
      <w:spacing w:line="240" w:lineRule="auto"/>
    </w:pPr>
    <w:rPr>
      <w:sz w:val="20"/>
      <w:szCs w:val="20"/>
    </w:rPr>
  </w:style>
  <w:style w:type="character" w:customStyle="1" w:styleId="CommentTextChar">
    <w:name w:val="Comment Text Char"/>
    <w:basedOn w:val="DefaultParagraphFont"/>
    <w:link w:val="CommentText"/>
    <w:uiPriority w:val="99"/>
    <w:semiHidden/>
    <w:rsid w:val="000C124C"/>
    <w:rPr>
      <w:sz w:val="20"/>
      <w:szCs w:val="20"/>
    </w:rPr>
  </w:style>
  <w:style w:type="paragraph" w:styleId="CommentSubject">
    <w:name w:val="annotation subject"/>
    <w:basedOn w:val="CommentText"/>
    <w:next w:val="CommentText"/>
    <w:link w:val="CommentSubjectChar"/>
    <w:uiPriority w:val="99"/>
    <w:semiHidden/>
    <w:unhideWhenUsed/>
    <w:rsid w:val="000C124C"/>
    <w:rPr>
      <w:b/>
      <w:bCs/>
    </w:rPr>
  </w:style>
  <w:style w:type="character" w:customStyle="1" w:styleId="CommentSubjectChar">
    <w:name w:val="Comment Subject Char"/>
    <w:basedOn w:val="CommentTextChar"/>
    <w:link w:val="CommentSubject"/>
    <w:uiPriority w:val="99"/>
    <w:semiHidden/>
    <w:rsid w:val="000C124C"/>
    <w:rPr>
      <w:b/>
      <w:bCs/>
      <w:sz w:val="20"/>
      <w:szCs w:val="20"/>
    </w:rPr>
  </w:style>
  <w:style w:type="paragraph" w:styleId="BalloonText">
    <w:name w:val="Balloon Text"/>
    <w:basedOn w:val="Normal"/>
    <w:link w:val="BalloonTextChar"/>
    <w:uiPriority w:val="99"/>
    <w:semiHidden/>
    <w:unhideWhenUsed/>
    <w:rsid w:val="000C1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24C"/>
    <w:rPr>
      <w:rFonts w:ascii="Segoe UI" w:hAnsi="Segoe UI" w:cs="Segoe UI"/>
      <w:sz w:val="18"/>
      <w:szCs w:val="18"/>
    </w:rPr>
  </w:style>
  <w:style w:type="paragraph" w:styleId="Revision">
    <w:name w:val="Revision"/>
    <w:hidden/>
    <w:uiPriority w:val="99"/>
    <w:semiHidden/>
    <w:rsid w:val="003B7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8345-E9AD-4E52-BC66-9A772C17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Bekir</dc:creator>
  <cp:keywords/>
  <dc:description/>
  <cp:lastModifiedBy>Eray Bekir</cp:lastModifiedBy>
  <cp:revision>6</cp:revision>
  <dcterms:created xsi:type="dcterms:W3CDTF">2020-03-12T16:35:00Z</dcterms:created>
  <dcterms:modified xsi:type="dcterms:W3CDTF">2020-03-12T17:17:00Z</dcterms:modified>
</cp:coreProperties>
</file>